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4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01"/>
      </w:tblPr>
      <w:tblGrid>
        <w:gridCol w:w="2347"/>
        <w:gridCol w:w="8395"/>
      </w:tblGrid>
      <w:tr w:rsidR="008B71A6">
        <w:tc>
          <w:tcPr>
            <w:tcW w:w="2347" w:type="dxa"/>
          </w:tcPr>
          <w:p w:rsidR="008B71A6" w:rsidRDefault="008B71A6">
            <w:pPr>
              <w:widowControl w:val="0"/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8B71A6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8B71A6">
            <w:pPr>
              <w:widowControl w:val="0"/>
              <w:tabs>
                <w:tab w:val="left" w:pos="288"/>
                <w:tab w:val="left" w:pos="2160"/>
                <w:tab w:val="left" w:pos="2880"/>
                <w:tab w:val="left" w:pos="3600"/>
                <w:tab w:val="left" w:pos="5904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210. </w:t>
            </w:r>
            <w:r w:rsidR="00275091"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>USE OF MEDICATIONS</w:t>
            </w:r>
          </w:p>
          <w:p w:rsidR="008B71A6" w:rsidRDefault="008B71A6">
            <w:pPr>
              <w:widowControl w:val="0"/>
              <w:jc w:val="center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</w:t>
            </w:r>
            <w:r w:rsidR="00275091">
              <w:rPr>
                <w:snapToGrid w:val="0"/>
                <w:sz w:val="24"/>
              </w:rPr>
              <w:tab/>
            </w:r>
            <w:r>
              <w:rPr>
                <w:snapToGrid w:val="0"/>
                <w:sz w:val="24"/>
              </w:rPr>
              <w:t>Purpose</w:t>
            </w:r>
          </w:p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8B71A6">
            <w:pPr>
              <w:widowControl w:val="0"/>
              <w:tabs>
                <w:tab w:val="left" w:pos="432"/>
                <w:tab w:val="left" w:pos="2448"/>
                <w:tab w:val="left" w:pos="3168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The Board shall not be responsible for </w:t>
            </w:r>
            <w:r w:rsidR="005C1464">
              <w:rPr>
                <w:snapToGrid w:val="0"/>
                <w:sz w:val="24"/>
              </w:rPr>
              <w:t xml:space="preserve">the </w:t>
            </w:r>
            <w:r>
              <w:rPr>
                <w:snapToGrid w:val="0"/>
                <w:sz w:val="24"/>
              </w:rPr>
              <w:t xml:space="preserve">diagnosis and treatment of student illness. The administration of prescribed medication </w:t>
            </w:r>
            <w:r w:rsidR="00275091">
              <w:rPr>
                <w:snapToGrid w:val="0"/>
                <w:sz w:val="24"/>
              </w:rPr>
              <w:t xml:space="preserve">to a student during school hours </w:t>
            </w:r>
            <w:r>
              <w:rPr>
                <w:snapToGrid w:val="0"/>
                <w:sz w:val="24"/>
              </w:rPr>
              <w:t xml:space="preserve">in accordance with the direction of a </w:t>
            </w:r>
            <w:r w:rsidR="00275091">
              <w:rPr>
                <w:snapToGrid w:val="0"/>
                <w:sz w:val="24"/>
              </w:rPr>
              <w:t>licensed prescriber</w:t>
            </w:r>
            <w:r>
              <w:rPr>
                <w:snapToGrid w:val="0"/>
                <w:sz w:val="24"/>
              </w:rPr>
              <w:t xml:space="preserve"> will be permitted only when:</w:t>
            </w:r>
          </w:p>
          <w:p w:rsidR="008B71A6" w:rsidRDefault="008B71A6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8B71A6" w:rsidP="00275091">
            <w:pPr>
              <w:widowControl w:val="0"/>
              <w:numPr>
                <w:ilvl w:val="0"/>
                <w:numId w:val="1"/>
              </w:numPr>
              <w:tabs>
                <w:tab w:val="left" w:pos="2448"/>
                <w:tab w:val="left" w:pos="3168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Failure to take such medicine would jeopar</w:t>
            </w:r>
            <w:r w:rsidR="005C1464">
              <w:rPr>
                <w:snapToGrid w:val="0"/>
                <w:sz w:val="24"/>
              </w:rPr>
              <w:t>dize the health of the student.</w:t>
            </w:r>
          </w:p>
          <w:p w:rsidR="008B71A6" w:rsidRDefault="008B71A6">
            <w:pPr>
              <w:widowControl w:val="0"/>
              <w:rPr>
                <w:sz w:val="24"/>
              </w:rPr>
            </w:pPr>
          </w:p>
        </w:tc>
      </w:tr>
      <w:tr w:rsidR="008B71A6" w:rsidTr="00DF272B">
        <w:trPr>
          <w:trHeight w:val="2907"/>
        </w:trPr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8B71A6" w:rsidP="00275091">
            <w:pPr>
              <w:widowControl w:val="0"/>
              <w:numPr>
                <w:ilvl w:val="0"/>
                <w:numId w:val="1"/>
              </w:numPr>
              <w:tabs>
                <w:tab w:val="left" w:pos="2448"/>
                <w:tab w:val="left" w:pos="3168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The student would not be able to attend school if the medicine </w:t>
            </w:r>
            <w:r w:rsidR="00275091">
              <w:rPr>
                <w:snapToGrid w:val="0"/>
                <w:sz w:val="24"/>
              </w:rPr>
              <w:t xml:space="preserve">were not available </w:t>
            </w:r>
            <w:r>
              <w:rPr>
                <w:snapToGrid w:val="0"/>
                <w:sz w:val="24"/>
              </w:rPr>
              <w:t>during school hours.</w:t>
            </w:r>
            <w:r w:rsidR="00275091">
              <w:rPr>
                <w:snapToGrid w:val="0"/>
                <w:sz w:val="24"/>
              </w:rPr>
              <w:t xml:space="preserve"> Every </w:t>
            </w:r>
            <w:r w:rsidR="003F333E">
              <w:rPr>
                <w:snapToGrid w:val="0"/>
                <w:sz w:val="24"/>
              </w:rPr>
              <w:t>attempt should be made to schedule the medication dosage to be given outside of school hours.</w:t>
            </w:r>
          </w:p>
          <w:p w:rsidR="008B71A6" w:rsidRDefault="008B71A6">
            <w:pPr>
              <w:widowControl w:val="0"/>
              <w:rPr>
                <w:sz w:val="24"/>
              </w:rPr>
            </w:pPr>
          </w:p>
          <w:p w:rsidR="003F333E" w:rsidRDefault="003F33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Plum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Borough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 District</w:t>
                </w:r>
              </w:smartTag>
            </w:smartTag>
            <w:r>
              <w:rPr>
                <w:sz w:val="24"/>
              </w:rPr>
              <w:t xml:space="preserve"> recognizes that many children are able to attend school because of the effective use of medication in the treatment of illness and disability. Some medication regimens necessitate the adminis</w:t>
            </w:r>
            <w:r w:rsidR="005D10A6">
              <w:rPr>
                <w:sz w:val="24"/>
              </w:rPr>
              <w:t>tr</w:t>
            </w:r>
            <w:r>
              <w:rPr>
                <w:sz w:val="24"/>
              </w:rPr>
              <w:t>ation of medication during school hours. Safe and effective administration of medication requires adherence to a school policy and state regulations.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</w:t>
            </w:r>
            <w:r w:rsidR="00275091">
              <w:rPr>
                <w:snapToGrid w:val="0"/>
                <w:sz w:val="24"/>
              </w:rPr>
              <w:tab/>
            </w:r>
            <w:r>
              <w:rPr>
                <w:snapToGrid w:val="0"/>
                <w:sz w:val="24"/>
              </w:rPr>
              <w:t>Definition</w:t>
            </w:r>
            <w:r w:rsidR="00275091">
              <w:rPr>
                <w:snapToGrid w:val="0"/>
                <w:sz w:val="24"/>
              </w:rPr>
              <w:t>s</w:t>
            </w:r>
          </w:p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3F333E">
            <w:pPr>
              <w:widowControl w:val="0"/>
              <w:rPr>
                <w:sz w:val="24"/>
              </w:rPr>
            </w:pPr>
            <w:r w:rsidRPr="005A5B66">
              <w:rPr>
                <w:b/>
                <w:sz w:val="24"/>
              </w:rPr>
              <w:t>Medication</w:t>
            </w:r>
            <w:r w:rsidR="005D10A6" w:rsidRPr="00B256A0">
              <w:rPr>
                <w:sz w:val="24"/>
              </w:rPr>
              <w:t xml:space="preserve"> </w:t>
            </w:r>
            <w:r w:rsidR="005D10A6">
              <w:rPr>
                <w:sz w:val="24"/>
              </w:rPr>
              <w:t>shall in</w:t>
            </w:r>
            <w:r>
              <w:rPr>
                <w:sz w:val="24"/>
              </w:rPr>
              <w:t>c</w:t>
            </w:r>
            <w:r w:rsidR="005D10A6">
              <w:rPr>
                <w:sz w:val="24"/>
              </w:rPr>
              <w:t>l</w:t>
            </w:r>
            <w:r>
              <w:rPr>
                <w:sz w:val="24"/>
              </w:rPr>
              <w:t>ude all p</w:t>
            </w:r>
            <w:r w:rsidR="005D10A6">
              <w:rPr>
                <w:sz w:val="24"/>
              </w:rPr>
              <w:t>r</w:t>
            </w:r>
            <w:r>
              <w:rPr>
                <w:sz w:val="24"/>
              </w:rPr>
              <w:t xml:space="preserve">escribed medication and any </w:t>
            </w:r>
            <w:r w:rsidR="006B2E7C" w:rsidRPr="00BF7B64">
              <w:rPr>
                <w:sz w:val="24"/>
              </w:rPr>
              <w:t>over-the-counter</w:t>
            </w:r>
            <w:r w:rsidR="006B2E7C">
              <w:rPr>
                <w:sz w:val="24"/>
              </w:rPr>
              <w:t xml:space="preserve"> </w:t>
            </w:r>
            <w:r>
              <w:rPr>
                <w:sz w:val="24"/>
              </w:rPr>
              <w:t>(OTC) medications.</w:t>
            </w:r>
          </w:p>
          <w:p w:rsidR="003F333E" w:rsidRPr="003F333E" w:rsidRDefault="003F333E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3F333E">
            <w:pPr>
              <w:widowControl w:val="0"/>
              <w:rPr>
                <w:sz w:val="24"/>
              </w:rPr>
            </w:pPr>
            <w:r w:rsidRPr="005A5B66">
              <w:rPr>
                <w:b/>
                <w:sz w:val="24"/>
              </w:rPr>
              <w:t>Licensed prescriber</w:t>
            </w:r>
            <w:r>
              <w:rPr>
                <w:sz w:val="24"/>
              </w:rPr>
              <w:t xml:space="preserve"> shall include a licensed physician, dentist, nurse practitioner, or other health care provider wh</w:t>
            </w:r>
            <w:r w:rsidR="005C1464">
              <w:rPr>
                <w:sz w:val="24"/>
              </w:rPr>
              <w:t>o</w:t>
            </w:r>
            <w:r>
              <w:rPr>
                <w:sz w:val="24"/>
              </w:rPr>
              <w:t xml:space="preserve"> is legally authorized t</w:t>
            </w:r>
            <w:r w:rsidR="005C1464">
              <w:rPr>
                <w:sz w:val="24"/>
              </w:rPr>
              <w:t>o</w:t>
            </w:r>
            <w:r>
              <w:rPr>
                <w:sz w:val="24"/>
              </w:rPr>
              <w:t xml:space="preserve"> prescribe either prescription or nonprescription (OTC) medications.</w:t>
            </w:r>
          </w:p>
          <w:p w:rsidR="003F333E" w:rsidRPr="003F333E" w:rsidRDefault="003F333E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</w:t>
            </w:r>
            <w:r w:rsidR="00275091">
              <w:rPr>
                <w:snapToGrid w:val="0"/>
                <w:sz w:val="24"/>
              </w:rPr>
              <w:tab/>
            </w:r>
            <w:r>
              <w:rPr>
                <w:snapToGrid w:val="0"/>
                <w:sz w:val="24"/>
              </w:rPr>
              <w:t>Authority</w:t>
            </w:r>
          </w:p>
          <w:p w:rsidR="008B71A6" w:rsidRDefault="005C1464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  <w:r>
              <w:rPr>
                <w:sz w:val="24"/>
              </w:rPr>
              <w:tab/>
              <w:t>SC 510</w:t>
            </w:r>
          </w:p>
          <w:p w:rsidR="005C1464" w:rsidRDefault="005C1464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  <w:r>
              <w:rPr>
                <w:sz w:val="24"/>
              </w:rPr>
              <w:tab/>
              <w:t>Title 22</w:t>
            </w:r>
          </w:p>
          <w:p w:rsidR="005C1464" w:rsidRDefault="005A5B6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  <w:r>
              <w:rPr>
                <w:sz w:val="24"/>
              </w:rPr>
              <w:tab/>
              <w:t>Sec. 12.41</w:t>
            </w:r>
          </w:p>
        </w:tc>
        <w:tc>
          <w:tcPr>
            <w:tcW w:w="8395" w:type="dxa"/>
          </w:tcPr>
          <w:p w:rsidR="008B71A6" w:rsidRDefault="008B71A6">
            <w:pPr>
              <w:widowControl w:val="0"/>
              <w:tabs>
                <w:tab w:val="left" w:pos="432"/>
                <w:tab w:val="left" w:pos="2448"/>
                <w:tab w:val="left" w:pos="3168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Before any medication may be administered to any student during school hours, the Board shall require the written request of the parent</w:t>
            </w:r>
            <w:r w:rsidR="00D763F5">
              <w:rPr>
                <w:snapToGrid w:val="0"/>
                <w:sz w:val="24"/>
              </w:rPr>
              <w:t>/guardian</w:t>
            </w:r>
            <w:r>
              <w:rPr>
                <w:snapToGrid w:val="0"/>
                <w:sz w:val="24"/>
              </w:rPr>
              <w:t xml:space="preserve">, which shall give permission for such administration and relieve the Board and its employees of liability for administration of medication. </w:t>
            </w:r>
            <w:r w:rsidR="003F333E">
              <w:rPr>
                <w:snapToGrid w:val="0"/>
                <w:sz w:val="24"/>
              </w:rPr>
              <w:t>Verbal permission by the parent/guardian for administration of medication may be accepted providing that a written request is sent in by the parent</w:t>
            </w:r>
            <w:r w:rsidR="00D83776">
              <w:rPr>
                <w:snapToGrid w:val="0"/>
                <w:sz w:val="24"/>
              </w:rPr>
              <w:t>/guardian</w:t>
            </w:r>
            <w:r w:rsidR="003F333E">
              <w:rPr>
                <w:snapToGrid w:val="0"/>
                <w:sz w:val="24"/>
              </w:rPr>
              <w:t xml:space="preserve"> on the following school day.</w:t>
            </w:r>
          </w:p>
          <w:p w:rsidR="008B71A6" w:rsidRDefault="008B71A6">
            <w:pPr>
              <w:widowControl w:val="0"/>
              <w:rPr>
                <w:sz w:val="24"/>
              </w:rPr>
            </w:pP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3F333E" w:rsidRDefault="003F33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In order for any medication to be administered to any student by the school nurse, there must be a written order from a licensed prescriber. This written permission should include: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3F333E" w:rsidP="003F333E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Name of the child.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 w:rsidP="003F333E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Date o</w:t>
            </w:r>
            <w:r w:rsidR="005C1464">
              <w:rPr>
                <w:sz w:val="24"/>
              </w:rPr>
              <w:t>f</w:t>
            </w:r>
            <w:r>
              <w:rPr>
                <w:sz w:val="24"/>
              </w:rPr>
              <w:t xml:space="preserve"> the prescription.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 w:rsidP="003F333E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Name of the medication.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 w:rsidP="003F333E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Dosage and route of administration.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 w:rsidP="003F333E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Specific time, or special circumstances, in which the medication shall be administered.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 w:rsidP="003F333E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Specific length, period, or amount of medicine prescribed.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3F333E" w:rsidRDefault="003F333E" w:rsidP="003F333E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Signature of the prescriber.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5C146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Emergency medica</w:t>
            </w:r>
            <w:r w:rsidR="003F333E">
              <w:rPr>
                <w:sz w:val="24"/>
              </w:rPr>
              <w:t>t</w:t>
            </w:r>
            <w:r>
              <w:rPr>
                <w:sz w:val="24"/>
              </w:rPr>
              <w:t>i</w:t>
            </w:r>
            <w:r w:rsidR="003F333E">
              <w:rPr>
                <w:sz w:val="24"/>
              </w:rPr>
              <w:t>ons and specified over-the-counter medications may be administered according to the current standing orders of the school physician if the parent</w:t>
            </w:r>
            <w:r w:rsidR="00AE2554">
              <w:rPr>
                <w:sz w:val="24"/>
              </w:rPr>
              <w:t>’</w:t>
            </w:r>
            <w:r w:rsidR="003F333E">
              <w:rPr>
                <w:sz w:val="24"/>
              </w:rPr>
              <w:t>s</w:t>
            </w:r>
            <w:r w:rsidR="008A67AE">
              <w:rPr>
                <w:sz w:val="24"/>
              </w:rPr>
              <w:t>/guardian</w:t>
            </w:r>
            <w:r w:rsidR="00B256A0">
              <w:rPr>
                <w:sz w:val="24"/>
              </w:rPr>
              <w:t>’s</w:t>
            </w:r>
            <w:r w:rsidR="003F333E">
              <w:rPr>
                <w:sz w:val="24"/>
              </w:rPr>
              <w:t xml:space="preserve"> written permission for the current year is on file.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8B71A6" w:rsidRDefault="003F33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Medication will not be administered unless the prescription is properly labeled and the required permissions are obtained. Written orders and parental permissions may be faxed to district locations. No e-mails will be accepted as permission.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8B71A6">
        <w:tc>
          <w:tcPr>
            <w:tcW w:w="2347" w:type="dxa"/>
          </w:tcPr>
          <w:p w:rsidR="008B71A6" w:rsidRDefault="008B71A6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5C1464" w:rsidRDefault="003F33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Parents</w:t>
            </w:r>
            <w:r w:rsidR="00AE2554">
              <w:rPr>
                <w:sz w:val="24"/>
              </w:rPr>
              <w:t>/G</w:t>
            </w:r>
            <w:r>
              <w:rPr>
                <w:sz w:val="24"/>
              </w:rPr>
              <w:t xml:space="preserve">uardians or their </w:t>
            </w:r>
            <w:r w:rsidR="005C1464">
              <w:rPr>
                <w:sz w:val="24"/>
              </w:rPr>
              <w:t>designee may come t</w:t>
            </w:r>
            <w:r w:rsidR="005D10A6">
              <w:rPr>
                <w:sz w:val="24"/>
              </w:rPr>
              <w:t>o</w:t>
            </w:r>
            <w:r w:rsidR="005C1464">
              <w:rPr>
                <w:sz w:val="24"/>
              </w:rPr>
              <w:t xml:space="preserve"> the school nurse's office to administer a medicat</w:t>
            </w:r>
            <w:r w:rsidR="005D10A6">
              <w:rPr>
                <w:sz w:val="24"/>
              </w:rPr>
              <w:t>i</w:t>
            </w:r>
            <w:r w:rsidR="005C1464">
              <w:rPr>
                <w:sz w:val="24"/>
              </w:rPr>
              <w:t>on dose t</w:t>
            </w:r>
            <w:r w:rsidR="005D10A6">
              <w:rPr>
                <w:sz w:val="24"/>
              </w:rPr>
              <w:t>o</w:t>
            </w:r>
            <w:r w:rsidR="005C1464">
              <w:rPr>
                <w:sz w:val="24"/>
              </w:rPr>
              <w:t xml:space="preserve"> their child.</w:t>
            </w:r>
          </w:p>
          <w:p w:rsidR="005C1464" w:rsidRDefault="005C1464">
            <w:pPr>
              <w:widowControl w:val="0"/>
              <w:rPr>
                <w:sz w:val="24"/>
              </w:rPr>
            </w:pPr>
          </w:p>
          <w:p w:rsidR="008B71A6" w:rsidRDefault="005C146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Verbal orders from a licensed </w:t>
            </w:r>
            <w:r w:rsidR="003F333E">
              <w:rPr>
                <w:sz w:val="24"/>
              </w:rPr>
              <w:t>p</w:t>
            </w:r>
            <w:r w:rsidR="005D10A6">
              <w:rPr>
                <w:sz w:val="24"/>
              </w:rPr>
              <w:t>r</w:t>
            </w:r>
            <w:r w:rsidR="003F333E">
              <w:rPr>
                <w:sz w:val="24"/>
              </w:rPr>
              <w:t>escrib</w:t>
            </w:r>
            <w:r w:rsidR="005D10A6">
              <w:rPr>
                <w:sz w:val="24"/>
              </w:rPr>
              <w:t>er</w:t>
            </w:r>
            <w:r>
              <w:rPr>
                <w:sz w:val="24"/>
              </w:rPr>
              <w:t xml:space="preserve"> for administration of medica</w:t>
            </w:r>
            <w:r w:rsidR="003F333E">
              <w:rPr>
                <w:sz w:val="24"/>
              </w:rPr>
              <w:t>t</w:t>
            </w:r>
            <w:r>
              <w:rPr>
                <w:sz w:val="24"/>
              </w:rPr>
              <w:t>i</w:t>
            </w:r>
            <w:r w:rsidR="003F333E">
              <w:rPr>
                <w:sz w:val="24"/>
              </w:rPr>
              <w:t>ons will be acce</w:t>
            </w:r>
            <w:r w:rsidR="005D10A6">
              <w:rPr>
                <w:sz w:val="24"/>
              </w:rPr>
              <w:t>p</w:t>
            </w:r>
            <w:r w:rsidR="003F333E">
              <w:rPr>
                <w:sz w:val="24"/>
              </w:rPr>
              <w:t>ted by the registered nurse and must be followed with a written order within twenty-four (24) hours.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3F333E" w:rsidRDefault="003F33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All medication orders will expire at the end of each school year.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 xml:space="preserve">Delegation of </w:t>
            </w:r>
            <w:r>
              <w:rPr>
                <w:sz w:val="24"/>
              </w:rPr>
              <w:tab/>
              <w:t>Responsibility</w:t>
            </w:r>
          </w:p>
        </w:tc>
        <w:tc>
          <w:tcPr>
            <w:tcW w:w="8395" w:type="dxa"/>
          </w:tcPr>
          <w:p w:rsidR="00F31847" w:rsidRPr="00D65132" w:rsidRDefault="00F31847" w:rsidP="00F31847">
            <w:p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The school nurse coordinator, in conjunction with the Superintendent, shall develop and update procedures for the administration of medication to include recordkeeping, safety practices, and effectiveness of policy and procedures.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D65132" w:rsidRDefault="00F31847" w:rsidP="00F31847">
            <w:p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 xml:space="preserve">All medications shall be administered by a registered nurse, a licensed practical nurse, or by the parent/guardian or their designee. The only exception would be an epi-pen, which may be administered by a </w:t>
            </w:r>
            <w:r w:rsidR="00EB533D" w:rsidRPr="00B256A0">
              <w:rPr>
                <w:sz w:val="24"/>
                <w:szCs w:val="24"/>
              </w:rPr>
              <w:t>trained</w:t>
            </w:r>
            <w:r w:rsidR="00EB533D">
              <w:rPr>
                <w:b/>
                <w:sz w:val="24"/>
                <w:szCs w:val="24"/>
              </w:rPr>
              <w:t xml:space="preserve"> </w:t>
            </w:r>
            <w:r w:rsidRPr="00D65132">
              <w:rPr>
                <w:sz w:val="24"/>
                <w:szCs w:val="24"/>
              </w:rPr>
              <w:t>nonlicensed individual.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F31847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z w:val="24"/>
              </w:rPr>
              <w:tab/>
              <w:t>Guidelines</w:t>
            </w:r>
          </w:p>
        </w:tc>
        <w:tc>
          <w:tcPr>
            <w:tcW w:w="8395" w:type="dxa"/>
          </w:tcPr>
          <w:p w:rsidR="00F31847" w:rsidRPr="00F31847" w:rsidRDefault="00F31847" w:rsidP="00F31847">
            <w:pPr>
              <w:rPr>
                <w:sz w:val="24"/>
                <w:szCs w:val="24"/>
                <w:u w:val="single"/>
              </w:rPr>
            </w:pPr>
            <w:r w:rsidRPr="00F31847">
              <w:rPr>
                <w:sz w:val="24"/>
                <w:szCs w:val="24"/>
                <w:u w:val="single"/>
              </w:rPr>
              <w:t xml:space="preserve">Delivery </w:t>
            </w:r>
            <w:r w:rsidR="00B23690">
              <w:rPr>
                <w:sz w:val="24"/>
                <w:szCs w:val="24"/>
                <w:u w:val="single"/>
              </w:rPr>
              <w:t>O</w:t>
            </w:r>
            <w:r w:rsidRPr="00F31847">
              <w:rPr>
                <w:sz w:val="24"/>
                <w:szCs w:val="24"/>
                <w:u w:val="single"/>
              </w:rPr>
              <w:t>f Medication To/From School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D65132" w:rsidRDefault="006B2E7C" w:rsidP="00F31847">
            <w:pPr>
              <w:rPr>
                <w:sz w:val="24"/>
                <w:szCs w:val="24"/>
              </w:rPr>
            </w:pPr>
            <w:r w:rsidRPr="00F23043">
              <w:rPr>
                <w:sz w:val="24"/>
                <w:szCs w:val="24"/>
              </w:rPr>
              <w:t xml:space="preserve">The </w:t>
            </w:r>
            <w:r w:rsidR="00B23690">
              <w:rPr>
                <w:sz w:val="24"/>
                <w:szCs w:val="24"/>
              </w:rPr>
              <w:t>s</w:t>
            </w:r>
            <w:r w:rsidRPr="00F23043">
              <w:rPr>
                <w:sz w:val="24"/>
                <w:szCs w:val="24"/>
              </w:rPr>
              <w:t xml:space="preserve">chool </w:t>
            </w:r>
            <w:r w:rsidR="00B23690">
              <w:rPr>
                <w:sz w:val="24"/>
                <w:szCs w:val="24"/>
              </w:rPr>
              <w:t>d</w:t>
            </w:r>
            <w:r w:rsidRPr="00F23043">
              <w:rPr>
                <w:sz w:val="24"/>
                <w:szCs w:val="24"/>
              </w:rPr>
              <w:t>istrict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31847" w:rsidRPr="00D65132">
              <w:rPr>
                <w:sz w:val="24"/>
                <w:szCs w:val="24"/>
              </w:rPr>
              <w:t>and the school health personnel cannot be responsible for the transportation of medication to/from school. A responsible adult shall deliver the medication to the appropriate health office.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F31847" w:rsidRPr="00D65132" w:rsidRDefault="00F31847" w:rsidP="00F31847">
            <w:p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 xml:space="preserve">Prescribed medication must be provided in a container appropriately labeled by the pharmacy or </w:t>
            </w:r>
            <w:r w:rsidRPr="00B23690">
              <w:rPr>
                <w:sz w:val="24"/>
                <w:szCs w:val="24"/>
              </w:rPr>
              <w:t xml:space="preserve">health </w:t>
            </w:r>
            <w:r w:rsidR="006B2E7C" w:rsidRPr="00B23690">
              <w:rPr>
                <w:sz w:val="24"/>
                <w:szCs w:val="24"/>
              </w:rPr>
              <w:t xml:space="preserve">care </w:t>
            </w:r>
            <w:r w:rsidRPr="00B23690">
              <w:rPr>
                <w:sz w:val="24"/>
                <w:szCs w:val="24"/>
              </w:rPr>
              <w:t xml:space="preserve">provider. The label must include the student name, </w:t>
            </w:r>
            <w:r w:rsidRPr="00D65132">
              <w:rPr>
                <w:sz w:val="24"/>
                <w:szCs w:val="24"/>
              </w:rPr>
              <w:t>medication name, dosage, time, and route of administration. Over-the-counter medication must be in the original manufacturer's packaging with a readable label.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D65132" w:rsidRDefault="00F31847" w:rsidP="00F31847">
            <w:p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A</w:t>
            </w:r>
            <w:r w:rsidR="00F23043">
              <w:rPr>
                <w:sz w:val="24"/>
                <w:szCs w:val="24"/>
              </w:rPr>
              <w:t>n</w:t>
            </w:r>
            <w:r w:rsidR="006B2E7C">
              <w:rPr>
                <w:b/>
                <w:sz w:val="24"/>
                <w:szCs w:val="24"/>
              </w:rPr>
              <w:t xml:space="preserve"> </w:t>
            </w:r>
            <w:r w:rsidRPr="00D65132">
              <w:rPr>
                <w:sz w:val="24"/>
                <w:szCs w:val="24"/>
              </w:rPr>
              <w:t>adult is asked to pick up medication at the end of the medication administration order or the end of the school year.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F31847" w:rsidRPr="00D65132" w:rsidRDefault="00F31847" w:rsidP="00F31847">
            <w:p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Medications not picked up within one (1) day of the end of the school year will be discarded and documented.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F31847" w:rsidRDefault="00F31847" w:rsidP="00F31847">
            <w:pPr>
              <w:rPr>
                <w:sz w:val="24"/>
                <w:szCs w:val="24"/>
                <w:u w:val="single"/>
              </w:rPr>
            </w:pPr>
            <w:r w:rsidRPr="00F31847">
              <w:rPr>
                <w:sz w:val="24"/>
                <w:szCs w:val="24"/>
                <w:u w:val="single"/>
              </w:rPr>
              <w:t xml:space="preserve">Special Medication Administration </w:t>
            </w:r>
            <w:r>
              <w:rPr>
                <w:sz w:val="24"/>
                <w:szCs w:val="24"/>
                <w:u w:val="single"/>
              </w:rPr>
              <w:t>Situations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F31847" w:rsidRDefault="00F31847" w:rsidP="00F31847">
            <w:pPr>
              <w:rPr>
                <w:i/>
                <w:sz w:val="24"/>
                <w:szCs w:val="24"/>
              </w:rPr>
            </w:pPr>
            <w:r w:rsidRPr="00F31847">
              <w:rPr>
                <w:i/>
                <w:sz w:val="24"/>
                <w:szCs w:val="24"/>
              </w:rPr>
              <w:t>Missed morning dose: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F31847" w:rsidRPr="00D65132" w:rsidRDefault="00F31847" w:rsidP="00F3184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If an order exists for a morning dose, the nurse may administer medication after verifying with the parent</w:t>
            </w:r>
            <w:r w:rsidR="004A4AD0">
              <w:rPr>
                <w:sz w:val="24"/>
                <w:szCs w:val="24"/>
              </w:rPr>
              <w:t>/guardian</w:t>
            </w:r>
            <w:r w:rsidRPr="00D65132">
              <w:rPr>
                <w:sz w:val="24"/>
                <w:szCs w:val="24"/>
              </w:rPr>
              <w:t xml:space="preserve"> that the child did not take the prescribed medication before coming to school.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D65132" w:rsidRDefault="00F31847" w:rsidP="00F3184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Parents</w:t>
            </w:r>
            <w:r w:rsidR="004A4AD0">
              <w:rPr>
                <w:sz w:val="24"/>
                <w:szCs w:val="24"/>
              </w:rPr>
              <w:t>/</w:t>
            </w:r>
            <w:r w:rsidR="002410DB">
              <w:rPr>
                <w:sz w:val="24"/>
                <w:szCs w:val="24"/>
              </w:rPr>
              <w:t>Guardians</w:t>
            </w:r>
            <w:r w:rsidRPr="00D65132">
              <w:rPr>
                <w:sz w:val="24"/>
                <w:szCs w:val="24"/>
              </w:rPr>
              <w:t xml:space="preserve"> may come to the school nurse's office to administer a medication dose for which the school nurse does not have an order.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F31847" w:rsidRPr="00F31847" w:rsidRDefault="00F31847" w:rsidP="00F31847">
            <w:pPr>
              <w:rPr>
                <w:i/>
                <w:sz w:val="24"/>
                <w:szCs w:val="24"/>
              </w:rPr>
            </w:pPr>
            <w:r w:rsidRPr="00F31847">
              <w:rPr>
                <w:i/>
                <w:sz w:val="24"/>
                <w:szCs w:val="24"/>
              </w:rPr>
              <w:t>Field trips: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D65132" w:rsidRDefault="00F31847" w:rsidP="00F3184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Standing order and prescription medications</w:t>
            </w:r>
            <w:r w:rsidR="00EB533D">
              <w:rPr>
                <w:sz w:val="24"/>
                <w:szCs w:val="24"/>
              </w:rPr>
              <w:t xml:space="preserve"> </w:t>
            </w:r>
            <w:r w:rsidR="00EB533D" w:rsidRPr="00B256A0">
              <w:rPr>
                <w:sz w:val="24"/>
                <w:szCs w:val="24"/>
              </w:rPr>
              <w:t>and supplements or over the counter medications</w:t>
            </w:r>
            <w:r w:rsidRPr="00D65132">
              <w:rPr>
                <w:sz w:val="24"/>
                <w:szCs w:val="24"/>
              </w:rPr>
              <w:t xml:space="preserve"> may be administered by an approved licensed registered nurse or licensed practical nurse after an appropriate assessment has determined the need and after confirmation of the licensed prescriber's order.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D65132" w:rsidRDefault="00F31847" w:rsidP="00F3184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Parents</w:t>
            </w:r>
            <w:r w:rsidR="004A4AD0">
              <w:rPr>
                <w:sz w:val="24"/>
                <w:szCs w:val="24"/>
              </w:rPr>
              <w:t>/Guardians</w:t>
            </w:r>
            <w:r w:rsidRPr="00D65132">
              <w:rPr>
                <w:sz w:val="24"/>
                <w:szCs w:val="24"/>
              </w:rPr>
              <w:t xml:space="preserve"> may accompany their child on a field trip to administer medication.</w:t>
            </w:r>
          </w:p>
          <w:p w:rsidR="00F31847" w:rsidRDefault="00F31847" w:rsidP="00F31847">
            <w:pPr>
              <w:widowControl w:val="0"/>
              <w:rPr>
                <w:sz w:val="24"/>
                <w:szCs w:val="24"/>
              </w:rPr>
            </w:pPr>
          </w:p>
          <w:p w:rsidR="003F333E" w:rsidRPr="00F31847" w:rsidRDefault="00F31847" w:rsidP="00F31847">
            <w:pPr>
              <w:widowControl w:val="0"/>
              <w:numPr>
                <w:ilvl w:val="0"/>
                <w:numId w:val="7"/>
              </w:numPr>
              <w:rPr>
                <w:sz w:val="24"/>
              </w:rPr>
            </w:pPr>
            <w:r w:rsidRPr="00D65132">
              <w:rPr>
                <w:sz w:val="24"/>
                <w:szCs w:val="24"/>
              </w:rPr>
              <w:t>The school's medication policy must be followed for a field trip.</w:t>
            </w:r>
          </w:p>
          <w:p w:rsidR="00F31847" w:rsidRDefault="00F31847" w:rsidP="00F31847">
            <w:pPr>
              <w:widowControl w:val="0"/>
              <w:rPr>
                <w:sz w:val="24"/>
              </w:rPr>
            </w:pPr>
          </w:p>
          <w:p w:rsidR="00F31847" w:rsidRDefault="00F31847" w:rsidP="00F31847">
            <w:pPr>
              <w:widowControl w:val="0"/>
              <w:rPr>
                <w:sz w:val="24"/>
              </w:rPr>
            </w:pPr>
          </w:p>
          <w:p w:rsidR="00F31847" w:rsidRDefault="00F31847" w:rsidP="00F31847">
            <w:pPr>
              <w:widowControl w:val="0"/>
              <w:rPr>
                <w:sz w:val="24"/>
              </w:rPr>
            </w:pPr>
          </w:p>
          <w:p w:rsidR="00F31847" w:rsidRDefault="00F31847" w:rsidP="00F31847">
            <w:pPr>
              <w:widowControl w:val="0"/>
              <w:rPr>
                <w:sz w:val="24"/>
              </w:rPr>
            </w:pPr>
          </w:p>
          <w:p w:rsidR="00F31847" w:rsidRDefault="00F31847" w:rsidP="00F31847">
            <w:pPr>
              <w:widowControl w:val="0"/>
              <w:rPr>
                <w:sz w:val="24"/>
              </w:rPr>
            </w:pPr>
          </w:p>
          <w:p w:rsidR="00F31847" w:rsidRDefault="00F31847" w:rsidP="00F31847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F31847" w:rsidRPr="00F31847" w:rsidRDefault="00F31847" w:rsidP="00F31847">
            <w:pPr>
              <w:rPr>
                <w:sz w:val="24"/>
                <w:szCs w:val="24"/>
                <w:u w:val="single"/>
              </w:rPr>
            </w:pPr>
            <w:r w:rsidRPr="00F31847">
              <w:rPr>
                <w:sz w:val="24"/>
                <w:szCs w:val="24"/>
                <w:u w:val="single"/>
              </w:rPr>
              <w:t xml:space="preserve">Storage </w:t>
            </w:r>
            <w:r w:rsidR="002410DB">
              <w:rPr>
                <w:sz w:val="24"/>
                <w:szCs w:val="24"/>
                <w:u w:val="single"/>
              </w:rPr>
              <w:t>O</w:t>
            </w:r>
            <w:r w:rsidRPr="00F31847">
              <w:rPr>
                <w:sz w:val="24"/>
                <w:szCs w:val="24"/>
                <w:u w:val="single"/>
              </w:rPr>
              <w:t>f Medication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D65132" w:rsidRDefault="00F31847" w:rsidP="00F31847">
            <w:p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Medications must be stored in the original container in a locked cabinet in the health room</w:t>
            </w:r>
            <w:r w:rsidR="005C1464">
              <w:rPr>
                <w:sz w:val="24"/>
                <w:szCs w:val="24"/>
              </w:rPr>
              <w:t>,</w:t>
            </w:r>
            <w:r w:rsidRPr="00D65132">
              <w:rPr>
                <w:sz w:val="24"/>
                <w:szCs w:val="24"/>
              </w:rPr>
              <w:t xml:space="preserve"> or in the health room refrigerator, as indicated on the pharmaceutical label. The health room door must be locked after school hours.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EA33FC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  <w:r>
              <w:rPr>
                <w:sz w:val="24"/>
              </w:rPr>
              <w:tab/>
              <w:t>Pol. 210.1</w:t>
            </w:r>
          </w:p>
        </w:tc>
        <w:tc>
          <w:tcPr>
            <w:tcW w:w="8395" w:type="dxa"/>
          </w:tcPr>
          <w:p w:rsidR="00F31847" w:rsidRPr="00D65132" w:rsidRDefault="00F31847" w:rsidP="00F31847">
            <w:p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With written permission, students may carry and self-administer asthma inhalers</w:t>
            </w:r>
            <w:r w:rsidR="00EB533D">
              <w:rPr>
                <w:b/>
                <w:sz w:val="24"/>
                <w:szCs w:val="24"/>
              </w:rPr>
              <w:t>/</w:t>
            </w:r>
            <w:r w:rsidR="00EB533D" w:rsidRPr="00B256A0">
              <w:rPr>
                <w:sz w:val="24"/>
                <w:szCs w:val="24"/>
              </w:rPr>
              <w:t>epinephrine auto-injectors</w:t>
            </w:r>
            <w:r w:rsidR="009809B0">
              <w:rPr>
                <w:sz w:val="24"/>
                <w:szCs w:val="24"/>
              </w:rPr>
              <w:t xml:space="preserve"> according to the procedures stated in Policy 210.1</w:t>
            </w:r>
            <w:r w:rsidRPr="00D65132">
              <w:rPr>
                <w:sz w:val="24"/>
                <w:szCs w:val="24"/>
              </w:rPr>
              <w:t>. Medications, other than stated above, shall not be in a child's possession. Violations will be addressed by the school's drug and alcohol policy.</w:t>
            </w:r>
          </w:p>
          <w:p w:rsidR="00F31847" w:rsidRDefault="00F31847" w:rsidP="00F31847">
            <w:pPr>
              <w:rPr>
                <w:sz w:val="24"/>
                <w:szCs w:val="24"/>
              </w:rPr>
            </w:pPr>
          </w:p>
          <w:p w:rsidR="00F31847" w:rsidRPr="00D65132" w:rsidRDefault="00F31847" w:rsidP="00F31847">
            <w:pPr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The nurse will evaluate each request for exceptions to this policy based upon medical need, receipt of supporting written orders and documentation of student's correct procedure/technique by the student's licensed prescriber, and receipt of written parent</w:t>
            </w:r>
            <w:r w:rsidR="002410DB">
              <w:rPr>
                <w:sz w:val="24"/>
                <w:szCs w:val="24"/>
              </w:rPr>
              <w:t xml:space="preserve">/guardian </w:t>
            </w:r>
            <w:r w:rsidRPr="00D65132">
              <w:rPr>
                <w:sz w:val="24"/>
                <w:szCs w:val="24"/>
              </w:rPr>
              <w:t>request. Examples could include inhaler/discus, emergency anaphylactic kit, and diabetic insulin pump. Specific plans may be developed considering individual student health needs and school integration and implementation.</w:t>
            </w:r>
          </w:p>
          <w:p w:rsidR="003F333E" w:rsidRDefault="003F333E">
            <w:pPr>
              <w:widowControl w:val="0"/>
              <w:rPr>
                <w:sz w:val="24"/>
              </w:rPr>
            </w:pPr>
          </w:p>
        </w:tc>
      </w:tr>
      <w:tr w:rsidR="003F333E">
        <w:tc>
          <w:tcPr>
            <w:tcW w:w="2347" w:type="dxa"/>
          </w:tcPr>
          <w:p w:rsidR="003F333E" w:rsidRDefault="003F333E" w:rsidP="00275091">
            <w:pPr>
              <w:widowControl w:val="0"/>
              <w:tabs>
                <w:tab w:val="left" w:pos="361"/>
              </w:tabs>
              <w:rPr>
                <w:sz w:val="24"/>
              </w:rPr>
            </w:pPr>
          </w:p>
        </w:tc>
        <w:tc>
          <w:tcPr>
            <w:tcW w:w="8395" w:type="dxa"/>
          </w:tcPr>
          <w:p w:rsidR="003F333E" w:rsidRDefault="003F333E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5A5B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References:</w:t>
            </w: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5A5B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School Code – 24 P.S. Sec. 510, 1402</w:t>
            </w: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5A5B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State Board of Education Regulations – 22 PA Code Sec. 12.41</w:t>
            </w: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5A5B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Board Policy – 210.1</w:t>
            </w: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  <w:p w:rsidR="00F31847" w:rsidRDefault="00F31847">
            <w:pPr>
              <w:widowControl w:val="0"/>
              <w:rPr>
                <w:sz w:val="24"/>
              </w:rPr>
            </w:pPr>
          </w:p>
        </w:tc>
      </w:tr>
    </w:tbl>
    <w:p w:rsidR="008B71A6" w:rsidRPr="002410DB" w:rsidRDefault="008B71A6">
      <w:pPr>
        <w:widowControl w:val="0"/>
      </w:pPr>
    </w:p>
    <w:sectPr w:rsidR="008B71A6" w:rsidRPr="002410DB" w:rsidSect="00FB68B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360" w:bottom="1368" w:left="360" w:header="1152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67" w:rsidRDefault="00235D67">
      <w:r>
        <w:separator/>
      </w:r>
    </w:p>
  </w:endnote>
  <w:endnote w:type="continuationSeparator" w:id="0">
    <w:p w:rsidR="00235D67" w:rsidRDefault="0023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FF" w:rsidRDefault="00AE6EFF">
    <w:pPr>
      <w:pStyle w:val="Footer"/>
      <w:jc w:val="center"/>
      <w:rPr>
        <w:sz w:val="24"/>
      </w:rPr>
    </w:pPr>
  </w:p>
  <w:p w:rsidR="00AE6EFF" w:rsidRDefault="00AE6EFF">
    <w:pPr>
      <w:pStyle w:val="Footer"/>
      <w:jc w:val="center"/>
      <w:rPr>
        <w:sz w:val="24"/>
      </w:rPr>
    </w:pPr>
    <w:r>
      <w:rPr>
        <w:sz w:val="24"/>
      </w:rPr>
      <w:t xml:space="preserve">Page </w:t>
    </w:r>
    <w:r w:rsidR="00FB68B2">
      <w:rPr>
        <w:sz w:val="24"/>
      </w:rPr>
      <w:fldChar w:fldCharType="begin"/>
    </w:r>
    <w:r>
      <w:rPr>
        <w:sz w:val="24"/>
      </w:rPr>
      <w:instrText xml:space="preserve"> PAGE </w:instrText>
    </w:r>
    <w:r w:rsidR="00FB68B2">
      <w:rPr>
        <w:sz w:val="24"/>
      </w:rPr>
      <w:fldChar w:fldCharType="separate"/>
    </w:r>
    <w:r w:rsidR="00D11D07">
      <w:rPr>
        <w:noProof/>
        <w:sz w:val="24"/>
      </w:rPr>
      <w:t>4</w:t>
    </w:r>
    <w:r w:rsidR="00FB68B2">
      <w:rPr>
        <w:sz w:val="24"/>
      </w:rPr>
      <w:fldChar w:fldCharType="end"/>
    </w:r>
    <w:r>
      <w:rPr>
        <w:sz w:val="24"/>
      </w:rPr>
      <w:t xml:space="preserve"> of </w:t>
    </w:r>
    <w:r w:rsidR="00FB68B2">
      <w:rPr>
        <w:sz w:val="24"/>
      </w:rPr>
      <w:fldChar w:fldCharType="begin"/>
    </w:r>
    <w:r>
      <w:rPr>
        <w:sz w:val="24"/>
      </w:rPr>
      <w:instrText xml:space="preserve"> NUMPAGES </w:instrText>
    </w:r>
    <w:r w:rsidR="00FB68B2">
      <w:rPr>
        <w:sz w:val="24"/>
      </w:rPr>
      <w:fldChar w:fldCharType="separate"/>
    </w:r>
    <w:r w:rsidR="00D11D07">
      <w:rPr>
        <w:noProof/>
        <w:sz w:val="24"/>
      </w:rPr>
      <w:t>4</w:t>
    </w:r>
    <w:r w:rsidR="00FB68B2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FF" w:rsidRDefault="00AE6EFF">
    <w:pPr>
      <w:pStyle w:val="Footer"/>
      <w:jc w:val="center"/>
      <w:rPr>
        <w:sz w:val="24"/>
      </w:rPr>
    </w:pPr>
    <w:r>
      <w:rPr>
        <w:sz w:val="24"/>
      </w:rPr>
      <w:t xml:space="preserve">Page </w:t>
    </w:r>
    <w:r w:rsidR="00FB68B2">
      <w:rPr>
        <w:sz w:val="24"/>
      </w:rPr>
      <w:fldChar w:fldCharType="begin"/>
    </w:r>
    <w:r>
      <w:rPr>
        <w:sz w:val="24"/>
      </w:rPr>
      <w:instrText xml:space="preserve"> PAGE </w:instrText>
    </w:r>
    <w:r w:rsidR="00FB68B2">
      <w:rPr>
        <w:sz w:val="24"/>
      </w:rPr>
      <w:fldChar w:fldCharType="separate"/>
    </w:r>
    <w:r w:rsidR="00D11D07">
      <w:rPr>
        <w:noProof/>
        <w:sz w:val="24"/>
      </w:rPr>
      <w:t>1</w:t>
    </w:r>
    <w:r w:rsidR="00FB68B2">
      <w:rPr>
        <w:sz w:val="24"/>
      </w:rPr>
      <w:fldChar w:fldCharType="end"/>
    </w:r>
    <w:r>
      <w:rPr>
        <w:sz w:val="24"/>
      </w:rPr>
      <w:t xml:space="preserve"> of </w:t>
    </w:r>
    <w:r w:rsidR="00FB68B2">
      <w:rPr>
        <w:sz w:val="24"/>
      </w:rPr>
      <w:fldChar w:fldCharType="begin"/>
    </w:r>
    <w:r>
      <w:rPr>
        <w:sz w:val="24"/>
      </w:rPr>
      <w:instrText xml:space="preserve"> NUMPAGES </w:instrText>
    </w:r>
    <w:r w:rsidR="00FB68B2">
      <w:rPr>
        <w:sz w:val="24"/>
      </w:rPr>
      <w:fldChar w:fldCharType="separate"/>
    </w:r>
    <w:r w:rsidR="00D11D07">
      <w:rPr>
        <w:noProof/>
        <w:sz w:val="24"/>
      </w:rPr>
      <w:t>3</w:t>
    </w:r>
    <w:r w:rsidR="00FB68B2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67" w:rsidRDefault="00235D67">
      <w:r>
        <w:separator/>
      </w:r>
    </w:p>
  </w:footnote>
  <w:footnote w:type="continuationSeparator" w:id="0">
    <w:p w:rsidR="00235D67" w:rsidRDefault="00235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FF" w:rsidRDefault="00AE6EFF">
    <w:pPr>
      <w:pStyle w:val="Header"/>
      <w:widowControl w:val="0"/>
      <w:jc w:val="center"/>
      <w:rPr>
        <w:sz w:val="24"/>
      </w:rPr>
    </w:pPr>
    <w:r>
      <w:rPr>
        <w:sz w:val="24"/>
      </w:rPr>
      <w:t xml:space="preserve">210.  USE OF MEDICATIONS - Pg. </w:t>
    </w:r>
    <w:r w:rsidR="00FB68B2">
      <w:rPr>
        <w:sz w:val="24"/>
      </w:rPr>
      <w:fldChar w:fldCharType="begin"/>
    </w:r>
    <w:r>
      <w:rPr>
        <w:sz w:val="24"/>
      </w:rPr>
      <w:instrText xml:space="preserve"> PAGE  \* MERGEFORMAT </w:instrText>
    </w:r>
    <w:r w:rsidR="00FB68B2">
      <w:rPr>
        <w:sz w:val="24"/>
      </w:rPr>
      <w:fldChar w:fldCharType="separate"/>
    </w:r>
    <w:r w:rsidR="00D11D07">
      <w:rPr>
        <w:noProof/>
        <w:sz w:val="24"/>
      </w:rPr>
      <w:t>4</w:t>
    </w:r>
    <w:r w:rsidR="00FB68B2">
      <w:rPr>
        <w:sz w:val="24"/>
      </w:rPr>
      <w:fldChar w:fldCharType="end"/>
    </w:r>
  </w:p>
  <w:p w:rsidR="00AE6EFF" w:rsidRDefault="00AE6EFF">
    <w:pPr>
      <w:pStyle w:val="Header"/>
      <w:widowControl w:val="0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FF" w:rsidRDefault="00FB68B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pt;margin-top:-43.2pt;width:259.2pt;height:187.2pt;z-index:251658240;mso-wrap-style:tight" o:allowincell="f" stroked="f">
          <v:textbox style="mso-rotate-with-shape:t">
            <w:txbxContent>
              <w:p w:rsidR="00AE6EFF" w:rsidRDefault="00AE6EFF">
                <w:pPr>
                  <w:widowControl w:val="0"/>
                  <w:tabs>
                    <w:tab w:val="left" w:pos="1440"/>
                    <w:tab w:val="left" w:pos="3024"/>
                  </w:tabs>
                  <w:ind w:firstLine="3024"/>
                  <w:rPr>
                    <w:snapToGrid w:val="0"/>
                    <w:sz w:val="24"/>
                  </w:rPr>
                </w:pPr>
                <w:r>
                  <w:rPr>
                    <w:snapToGrid w:val="0"/>
                    <w:sz w:val="24"/>
                  </w:rPr>
                  <w:t xml:space="preserve">No. </w:t>
                </w:r>
                <w:r w:rsidR="005A5B66">
                  <w:rPr>
                    <w:snapToGrid w:val="0"/>
                    <w:sz w:val="24"/>
                  </w:rPr>
                  <w:t xml:space="preserve"> </w:t>
                </w:r>
                <w:r>
                  <w:rPr>
                    <w:snapToGrid w:val="0"/>
                    <w:sz w:val="24"/>
                  </w:rPr>
                  <w:t>210</w:t>
                </w:r>
              </w:p>
              <w:p w:rsidR="00AE6EFF" w:rsidRDefault="00AE6EFF">
                <w:pPr>
                  <w:widowControl w:val="0"/>
                  <w:rPr>
                    <w:snapToGrid w:val="0"/>
                    <w:sz w:val="24"/>
                  </w:rPr>
                </w:pPr>
              </w:p>
              <w:p w:rsidR="005A5B66" w:rsidRDefault="005A5B66">
                <w:pPr>
                  <w:widowControl w:val="0"/>
                  <w:rPr>
                    <w:snapToGrid w:val="0"/>
                    <w:sz w:val="24"/>
                  </w:rPr>
                </w:pPr>
              </w:p>
              <w:p w:rsidR="00AE6EFF" w:rsidRDefault="00AE6EFF">
                <w:pPr>
                  <w:widowControl w:val="0"/>
                  <w:tabs>
                    <w:tab w:val="left" w:pos="1440"/>
                  </w:tabs>
                  <w:rPr>
                    <w:snapToGrid w:val="0"/>
                    <w:sz w:val="24"/>
                  </w:rPr>
                </w:pPr>
                <w:r>
                  <w:rPr>
                    <w:snapToGrid w:val="0"/>
                    <w:sz w:val="24"/>
                  </w:rPr>
                  <w:t>SECTION:</w:t>
                </w:r>
                <w:r>
                  <w:rPr>
                    <w:snapToGrid w:val="0"/>
                    <w:sz w:val="24"/>
                  </w:rPr>
                  <w:tab/>
                  <w:t>PUPILS</w:t>
                </w:r>
              </w:p>
              <w:p w:rsidR="00AE6EFF" w:rsidRDefault="00AE6EFF">
                <w:pPr>
                  <w:widowControl w:val="0"/>
                  <w:rPr>
                    <w:snapToGrid w:val="0"/>
                    <w:sz w:val="24"/>
                  </w:rPr>
                </w:pPr>
              </w:p>
              <w:p w:rsidR="00AE6EFF" w:rsidRDefault="00AE6EFF">
                <w:pPr>
                  <w:widowControl w:val="0"/>
                  <w:tabs>
                    <w:tab w:val="left" w:pos="1440"/>
                  </w:tabs>
                  <w:rPr>
                    <w:snapToGrid w:val="0"/>
                    <w:sz w:val="24"/>
                  </w:rPr>
                </w:pPr>
                <w:r>
                  <w:rPr>
                    <w:snapToGrid w:val="0"/>
                    <w:sz w:val="24"/>
                  </w:rPr>
                  <w:t>TITLE:</w:t>
                </w:r>
                <w:r>
                  <w:rPr>
                    <w:snapToGrid w:val="0"/>
                    <w:sz w:val="24"/>
                  </w:rPr>
                  <w:tab/>
                  <w:t>USE OF MEDICATIONS</w:t>
                </w:r>
              </w:p>
              <w:p w:rsidR="00AE6EFF" w:rsidRDefault="00AE6EFF">
                <w:pPr>
                  <w:widowControl w:val="0"/>
                  <w:rPr>
                    <w:snapToGrid w:val="0"/>
                    <w:sz w:val="24"/>
                  </w:rPr>
                </w:pPr>
              </w:p>
              <w:p w:rsidR="00AE6EFF" w:rsidRDefault="00AE6EFF">
                <w:pPr>
                  <w:widowControl w:val="0"/>
                  <w:rPr>
                    <w:snapToGrid w:val="0"/>
                    <w:sz w:val="24"/>
                  </w:rPr>
                </w:pPr>
                <w:r>
                  <w:rPr>
                    <w:snapToGrid w:val="0"/>
                    <w:sz w:val="24"/>
                  </w:rPr>
                  <w:t>ADOPTED:</w:t>
                </w:r>
              </w:p>
              <w:p w:rsidR="00AE6EFF" w:rsidRDefault="00AE6EFF">
                <w:pPr>
                  <w:widowControl w:val="0"/>
                  <w:rPr>
                    <w:snapToGrid w:val="0"/>
                    <w:sz w:val="24"/>
                  </w:rPr>
                </w:pPr>
              </w:p>
              <w:p w:rsidR="00AE6EFF" w:rsidRDefault="00AE6EFF">
                <w:pPr>
                  <w:rPr>
                    <w:sz w:val="24"/>
                  </w:rPr>
                </w:pPr>
                <w:r>
                  <w:rPr>
                    <w:snapToGrid w:val="0"/>
                    <w:sz w:val="24"/>
                  </w:rPr>
                  <w:t>REVISED:</w:t>
                </w:r>
                <w:r>
                  <w:rPr>
                    <w:snapToGrid w:val="0"/>
                    <w:sz w:val="24"/>
                  </w:rPr>
                  <w:tab/>
                  <w:t>April 26, 2011</w:t>
                </w:r>
              </w:p>
            </w:txbxContent>
          </v:textbox>
          <w10:wrap type="topAndBottom"/>
        </v:shape>
      </w:pict>
    </w:r>
    <w:r>
      <w:rPr>
        <w:noProof/>
      </w:rPr>
      <w:pict>
        <v:shape id="_x0000_s1025" type="#_x0000_t202" style="position:absolute;margin-left:25.2pt;margin-top:2.15pt;width:244.8pt;height:129.6pt;z-index:251657216;mso-wrap-style:tight" o:allowincell="f" stroked="f">
          <v:textbox style="mso-rotate-with-shape:t">
            <w:txbxContent>
              <w:p w:rsidR="00AE6EFF" w:rsidRDefault="00AE6EFF">
                <w:pPr>
                  <w:rPr>
                    <w:sz w:val="48"/>
                  </w:rPr>
                </w:pPr>
              </w:p>
              <w:p w:rsidR="00AE6EFF" w:rsidRDefault="00AE6EFF">
                <w:pPr>
                  <w:rPr>
                    <w:sz w:val="48"/>
                  </w:rPr>
                </w:pPr>
                <w:smartTag w:uri="urn:schemas-microsoft-com:office:smarttags" w:element="place">
                  <w:r>
                    <w:rPr>
                      <w:sz w:val="48"/>
                    </w:rPr>
                    <w:t>PLUM</w:t>
                  </w:r>
                </w:smartTag>
                <w:r>
                  <w:rPr>
                    <w:sz w:val="48"/>
                  </w:rPr>
                  <w:t xml:space="preserve"> BOROUGH</w:t>
                </w:r>
              </w:p>
              <w:p w:rsidR="00AE6EFF" w:rsidRDefault="00AE6EFF">
                <w:pPr>
                  <w:rPr>
                    <w:sz w:val="48"/>
                  </w:rPr>
                </w:pPr>
                <w:smartTag w:uri="urn:schemas-microsoft-com:office:smarttags" w:element="place">
                  <w:r>
                    <w:rPr>
                      <w:sz w:val="48"/>
                    </w:rPr>
                    <w:t>SCHOOL DISTRICT</w:t>
                  </w:r>
                </w:smartTag>
              </w:p>
              <w:p w:rsidR="00AE6EFF" w:rsidRDefault="00AE6EFF">
                <w:pPr>
                  <w:rPr>
                    <w:sz w:val="48"/>
                  </w:rPr>
                </w:pPr>
              </w:p>
            </w:txbxContent>
          </v:textbox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119"/>
    <w:multiLevelType w:val="hybridMultilevel"/>
    <w:tmpl w:val="09660966"/>
    <w:lvl w:ilvl="0" w:tplc="5296C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D1E8E"/>
    <w:multiLevelType w:val="hybridMultilevel"/>
    <w:tmpl w:val="52C01536"/>
    <w:lvl w:ilvl="0" w:tplc="5296C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28D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A11DE"/>
    <w:multiLevelType w:val="hybridMultilevel"/>
    <w:tmpl w:val="40C65BC8"/>
    <w:lvl w:ilvl="0" w:tplc="5296C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C41B7"/>
    <w:multiLevelType w:val="hybridMultilevel"/>
    <w:tmpl w:val="B57255A8"/>
    <w:lvl w:ilvl="0" w:tplc="9830F6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55D06"/>
    <w:multiLevelType w:val="hybridMultilevel"/>
    <w:tmpl w:val="81869810"/>
    <w:lvl w:ilvl="0" w:tplc="5296C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0F69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06666"/>
    <w:multiLevelType w:val="hybridMultilevel"/>
    <w:tmpl w:val="75C46716"/>
    <w:lvl w:ilvl="0" w:tplc="DD28D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96DC0"/>
    <w:multiLevelType w:val="hybridMultilevel"/>
    <w:tmpl w:val="31D04DCC"/>
    <w:lvl w:ilvl="0" w:tplc="5296C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5091"/>
    <w:rsid w:val="000731E3"/>
    <w:rsid w:val="00076C41"/>
    <w:rsid w:val="0008026B"/>
    <w:rsid w:val="000D59B6"/>
    <w:rsid w:val="000F004E"/>
    <w:rsid w:val="000F2487"/>
    <w:rsid w:val="001917C1"/>
    <w:rsid w:val="001F0B42"/>
    <w:rsid w:val="00235D67"/>
    <w:rsid w:val="002410DB"/>
    <w:rsid w:val="00275091"/>
    <w:rsid w:val="00397DDE"/>
    <w:rsid w:val="003F333E"/>
    <w:rsid w:val="004A4AD0"/>
    <w:rsid w:val="0050297F"/>
    <w:rsid w:val="00503CBD"/>
    <w:rsid w:val="00526E1E"/>
    <w:rsid w:val="00586922"/>
    <w:rsid w:val="005A5B66"/>
    <w:rsid w:val="005C1464"/>
    <w:rsid w:val="005C76B2"/>
    <w:rsid w:val="005D10A6"/>
    <w:rsid w:val="006B2E7C"/>
    <w:rsid w:val="006D4705"/>
    <w:rsid w:val="007A0108"/>
    <w:rsid w:val="00866A2C"/>
    <w:rsid w:val="008A67AE"/>
    <w:rsid w:val="008B71A6"/>
    <w:rsid w:val="00912DD6"/>
    <w:rsid w:val="009809B0"/>
    <w:rsid w:val="009950B0"/>
    <w:rsid w:val="00AE2554"/>
    <w:rsid w:val="00AE6EFF"/>
    <w:rsid w:val="00B23690"/>
    <w:rsid w:val="00B256A0"/>
    <w:rsid w:val="00B25C06"/>
    <w:rsid w:val="00BF7B64"/>
    <w:rsid w:val="00C65686"/>
    <w:rsid w:val="00C81F1B"/>
    <w:rsid w:val="00C968A4"/>
    <w:rsid w:val="00CC4DF7"/>
    <w:rsid w:val="00D11D07"/>
    <w:rsid w:val="00D66324"/>
    <w:rsid w:val="00D763F5"/>
    <w:rsid w:val="00D83776"/>
    <w:rsid w:val="00DC16FC"/>
    <w:rsid w:val="00DF272B"/>
    <w:rsid w:val="00EA33FC"/>
    <w:rsid w:val="00EB533D"/>
    <w:rsid w:val="00F23043"/>
    <w:rsid w:val="00F31847"/>
    <w:rsid w:val="00FB68B2"/>
    <w:rsid w:val="00FE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68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68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1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BB34-728F-4C7E-BDCA-8AA3CB78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210</vt:lpstr>
    </vt:vector>
  </TitlesOfParts>
  <Company>NSR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</dc:title>
  <dc:creator>Luchino Castagno</dc:creator>
  <cp:lastModifiedBy>pastuchaj</cp:lastModifiedBy>
  <cp:revision>2</cp:revision>
  <cp:lastPrinted>2011-05-10T15:09:00Z</cp:lastPrinted>
  <dcterms:created xsi:type="dcterms:W3CDTF">2011-07-21T12:14:00Z</dcterms:created>
  <dcterms:modified xsi:type="dcterms:W3CDTF">2011-07-21T12:14:00Z</dcterms:modified>
</cp:coreProperties>
</file>